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5B" w:rsidRDefault="00B1763B" w:rsidP="0005435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428875" cy="923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ChattanoogaArea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46" cy="93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2B" w:rsidRPr="00B1763B" w:rsidRDefault="0005435B" w:rsidP="00A10CA9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Habitat for Humanity </w:t>
      </w:r>
      <w:r w:rsidR="009D7BD0" w:rsidRPr="008553A8">
        <w:rPr>
          <w:sz w:val="28"/>
          <w:szCs w:val="28"/>
          <w:u w:val="single"/>
        </w:rPr>
        <w:t>Greater Chattanooga</w:t>
      </w:r>
      <w:r>
        <w:rPr>
          <w:sz w:val="28"/>
          <w:szCs w:val="28"/>
          <w:u w:val="single"/>
        </w:rPr>
        <w:t xml:space="preserve"> Area</w:t>
      </w:r>
    </w:p>
    <w:p w:rsidR="0045630B" w:rsidRPr="008553A8" w:rsidRDefault="0010102B" w:rsidP="0045630B">
      <w:pPr>
        <w:jc w:val="center"/>
        <w:rPr>
          <w:sz w:val="28"/>
          <w:szCs w:val="28"/>
        </w:rPr>
      </w:pPr>
      <w:bookmarkStart w:id="0" w:name="STATEMENTOFPROCUREMENTPOLICIESANDSTANDAR"/>
      <w:r w:rsidRPr="008553A8">
        <w:rPr>
          <w:sz w:val="28"/>
          <w:szCs w:val="28"/>
        </w:rPr>
        <w:t>S</w:t>
      </w:r>
      <w:r w:rsidR="00F7598C">
        <w:rPr>
          <w:sz w:val="28"/>
          <w:szCs w:val="28"/>
        </w:rPr>
        <w:t>TATEMENT OF PROCUREMENT GUIDELINES</w:t>
      </w:r>
      <w:r w:rsidRPr="008553A8">
        <w:rPr>
          <w:sz w:val="28"/>
          <w:szCs w:val="28"/>
        </w:rPr>
        <w:t xml:space="preserve"> AND STANDARDS</w:t>
      </w:r>
      <w:bookmarkEnd w:id="0"/>
    </w:p>
    <w:p w:rsidR="008553A8" w:rsidRPr="0045630B" w:rsidRDefault="0010102B" w:rsidP="0045630B">
      <w:pPr>
        <w:rPr>
          <w:sz w:val="24"/>
        </w:rPr>
      </w:pPr>
      <w:r w:rsidRPr="008553A8">
        <w:rPr>
          <w:sz w:val="28"/>
          <w:szCs w:val="28"/>
        </w:rPr>
        <w:t xml:space="preserve"> All procurements must meet the following standards:</w:t>
      </w:r>
    </w:p>
    <w:p w:rsidR="0010102B" w:rsidRPr="001B05B2" w:rsidRDefault="0010102B" w:rsidP="0035645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B05B2">
        <w:t>Habitat</w:t>
      </w:r>
      <w:r w:rsidR="0005435B">
        <w:t xml:space="preserve"> for Humanity Greater Chattanooga Area</w:t>
      </w:r>
      <w:r w:rsidRPr="001B05B2">
        <w:t>’s</w:t>
      </w:r>
      <w:r w:rsidR="0005435B">
        <w:t xml:space="preserve"> (HFHGCA)</w:t>
      </w:r>
      <w:r w:rsidRPr="001B05B2">
        <w:t xml:space="preserve"> officers, employees or agents will neither solicit nor accept gratuities, favors or anything of monetary value from the contractors or potential contractors.  No employee, official or agent of Habit</w:t>
      </w:r>
      <w:r w:rsidR="0045630B">
        <w:t>at can participate in selection</w:t>
      </w:r>
      <w:r w:rsidRPr="001B05B2">
        <w:t xml:space="preserve"> or in the award or administration of a contract if a conflict of interest, real or apparent, would be involved.  Such conflict arises when a financial interest in an organization is held by:</w:t>
      </w:r>
    </w:p>
    <w:p w:rsidR="00A10CA9" w:rsidRDefault="0010102B" w:rsidP="00711E4C">
      <w:pPr>
        <w:overflowPunct w:val="0"/>
        <w:autoSpaceDE w:val="0"/>
        <w:autoSpaceDN w:val="0"/>
        <w:adjustRightInd w:val="0"/>
        <w:spacing w:after="0" w:line="240" w:lineRule="auto"/>
        <w:ind w:left="615" w:firstLine="720"/>
        <w:textAlignment w:val="baseline"/>
      </w:pPr>
      <w:r w:rsidRPr="001B05B2">
        <w:t>The employee, officer, or agent involved in making the award;</w:t>
      </w:r>
    </w:p>
    <w:p w:rsidR="00A10CA9" w:rsidRDefault="0010102B" w:rsidP="00A10CA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firstLine="615"/>
        <w:textAlignment w:val="baseline"/>
      </w:pPr>
      <w:r w:rsidRPr="001B05B2">
        <w:t>His or her immediate family</w:t>
      </w:r>
    </w:p>
    <w:p w:rsidR="00A10CA9" w:rsidRDefault="0010102B" w:rsidP="00A10CA9">
      <w:pPr>
        <w:overflowPunct w:val="0"/>
        <w:autoSpaceDE w:val="0"/>
        <w:autoSpaceDN w:val="0"/>
        <w:adjustRightInd w:val="0"/>
        <w:spacing w:after="0"/>
        <w:ind w:left="615" w:firstLine="720"/>
        <w:textAlignment w:val="baseline"/>
      </w:pPr>
      <w:r w:rsidRPr="001B05B2">
        <w:t>His or her partner; or</w:t>
      </w:r>
    </w:p>
    <w:p w:rsidR="0035645A" w:rsidRDefault="00A10CA9" w:rsidP="00A10CA9">
      <w:pPr>
        <w:overflowPunct w:val="0"/>
        <w:autoSpaceDE w:val="0"/>
        <w:autoSpaceDN w:val="0"/>
        <w:adjustRightInd w:val="0"/>
        <w:spacing w:after="0"/>
        <w:ind w:left="615" w:firstLine="720"/>
        <w:textAlignment w:val="baseline"/>
      </w:pPr>
      <w:r>
        <w:t>A</w:t>
      </w:r>
      <w:r w:rsidR="0010102B" w:rsidRPr="001B05B2">
        <w:t>ny organization, which employs, or is about to employ any of the above.</w:t>
      </w:r>
    </w:p>
    <w:p w:rsidR="00A10CA9" w:rsidRDefault="00A10CA9" w:rsidP="00711E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H</w:t>
      </w:r>
      <w:r w:rsidR="0005435B">
        <w:t>FHGCA</w:t>
      </w:r>
      <w:r>
        <w:t xml:space="preserve"> will solicit bids </w:t>
      </w:r>
      <w:r w:rsidR="0005435B">
        <w:t xml:space="preserve">for sub-contracted work </w:t>
      </w:r>
      <w:r>
        <w:t>through</w:t>
      </w:r>
      <w:r w:rsidR="00711E4C">
        <w:t xml:space="preserve"> p</w:t>
      </w:r>
      <w:r>
        <w:t xml:space="preserve">hone contact inquiries, </w:t>
      </w:r>
      <w:r w:rsidR="0005435B">
        <w:t xml:space="preserve">email/web-sites, </w:t>
      </w:r>
      <w:r>
        <w:t xml:space="preserve">letters </w:t>
      </w:r>
      <w:r w:rsidR="00711E4C">
        <w:t>and/or advertisement</w:t>
      </w:r>
      <w:r w:rsidR="0005435B">
        <w:t>.</w:t>
      </w:r>
    </w:p>
    <w:p w:rsidR="0005435B" w:rsidRPr="001B05B2" w:rsidRDefault="0005435B" w:rsidP="0005435B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HFHGCA will solicit quotes for </w:t>
      </w:r>
      <w:r w:rsidR="00B1763B">
        <w:t>material more than $5</w:t>
      </w:r>
      <w:r>
        <w:t>00 per individual item through phone contact inquiries, email/web-sites, letters and/or advertisement.</w:t>
      </w:r>
    </w:p>
    <w:p w:rsidR="0035645A" w:rsidRDefault="00A427A3" w:rsidP="0035645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H</w:t>
      </w:r>
      <w:r w:rsidR="0005435B">
        <w:t>FHGCA</w:t>
      </w:r>
      <w:r>
        <w:t xml:space="preserve"> will take a</w:t>
      </w:r>
      <w:r w:rsidR="0010102B" w:rsidRPr="001B05B2">
        <w:t xml:space="preserve">ffirmative steps </w:t>
      </w:r>
      <w:r>
        <w:t xml:space="preserve">to inform </w:t>
      </w:r>
      <w:r w:rsidR="0010102B" w:rsidRPr="001B05B2">
        <w:t>small, minority, and women’s businesses</w:t>
      </w:r>
      <w:r>
        <w:t xml:space="preserve"> of projects and bid opportunities</w:t>
      </w:r>
      <w:r w:rsidR="0045630B">
        <w:t>.</w:t>
      </w:r>
    </w:p>
    <w:p w:rsidR="00711E4C" w:rsidRDefault="0005435B" w:rsidP="00711E4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HFHGCA</w:t>
      </w:r>
      <w:r w:rsidR="00711E4C">
        <w:t xml:space="preserve"> </w:t>
      </w:r>
      <w:r w:rsidR="00711E4C" w:rsidRPr="001B05B2">
        <w:t>must</w:t>
      </w:r>
      <w:r w:rsidR="00711E4C">
        <w:t xml:space="preserve"> solicit</w:t>
      </w:r>
      <w:r w:rsidR="00711E4C" w:rsidRPr="001B05B2">
        <w:t xml:space="preserve"> from an adequate number of qualified sources to permit reasonable competition.</w:t>
      </w:r>
    </w:p>
    <w:p w:rsidR="00711E4C" w:rsidRDefault="0005435B" w:rsidP="0023566C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</w:pPr>
      <w:r>
        <w:t>HFHGCA</w:t>
      </w:r>
      <w:r w:rsidR="00711E4C" w:rsidRPr="001B05B2">
        <w:t xml:space="preserve"> shall require</w:t>
      </w:r>
      <w:r w:rsidR="00711E4C">
        <w:t xml:space="preserve"> copies of valid contractor’s licenses</w:t>
      </w:r>
      <w:r w:rsidR="0023566C">
        <w:t xml:space="preserve"> (where work performed requires permitting) and certificates of </w:t>
      </w:r>
      <w:r w:rsidR="00711E4C">
        <w:t>General L</w:t>
      </w:r>
      <w:r w:rsidR="00711E4C" w:rsidRPr="001B05B2">
        <w:t>iability</w:t>
      </w:r>
      <w:r w:rsidR="0023566C">
        <w:t xml:space="preserve"> and </w:t>
      </w:r>
      <w:r w:rsidR="00711E4C">
        <w:t>Workman’s Compensation</w:t>
      </w:r>
      <w:r w:rsidR="0023566C">
        <w:t xml:space="preserve"> insurance</w:t>
      </w:r>
      <w:r w:rsidR="00711E4C">
        <w:t xml:space="preserve">.  </w:t>
      </w:r>
    </w:p>
    <w:p w:rsidR="00711E4C" w:rsidRPr="001B05B2" w:rsidRDefault="0005435B" w:rsidP="0035645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HFHGCA</w:t>
      </w:r>
      <w:r w:rsidR="00711E4C">
        <w:t xml:space="preserve"> will review all received bids and will </w:t>
      </w:r>
      <w:r w:rsidR="00711E4C" w:rsidRPr="001B05B2">
        <w:t>maintain records sufficient to detail the significant history of procuremen</w:t>
      </w:r>
      <w:r w:rsidR="00711E4C">
        <w:t xml:space="preserve">t.  </w:t>
      </w:r>
      <w:r w:rsidR="00711E4C" w:rsidRPr="001B05B2">
        <w:t>Any or all bids may be rejected when there are sound</w:t>
      </w:r>
      <w:r w:rsidR="00711E4C">
        <w:t xml:space="preserve"> </w:t>
      </w:r>
      <w:r w:rsidR="00711E4C" w:rsidRPr="001B05B2">
        <w:t>business reasons that to do so would be in the best interest of the program.</w:t>
      </w:r>
    </w:p>
    <w:p w:rsidR="006F753A" w:rsidRDefault="0010102B" w:rsidP="006F753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B05B2">
        <w:t>Awards will be made only to responsible contractors who possess the ability to perform successfully under the terms and conditions of a proposed procurement.  Consideration must be given to such matters as contractor integrity,</w:t>
      </w:r>
      <w:r w:rsidR="00A427A3">
        <w:t xml:space="preserve"> experience,</w:t>
      </w:r>
      <w:r w:rsidR="00A10CA9">
        <w:t xml:space="preserve"> past performance,</w:t>
      </w:r>
      <w:r w:rsidR="00A427A3">
        <w:t xml:space="preserve"> </w:t>
      </w:r>
      <w:r w:rsidR="00A10CA9">
        <w:t xml:space="preserve">adherence to codes, regulations and Section 3 compliance and have demonstrated fair business practices.  </w:t>
      </w:r>
    </w:p>
    <w:p w:rsidR="00711E4C" w:rsidRDefault="00711E4C" w:rsidP="006F753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Notification of bid determination will be given to all companies/individuals submitting bids</w:t>
      </w:r>
      <w:r w:rsidR="0010102B" w:rsidRPr="001B05B2">
        <w:t xml:space="preserve">. </w:t>
      </w:r>
    </w:p>
    <w:p w:rsidR="006F753A" w:rsidRDefault="0005435B" w:rsidP="008553A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</w:pPr>
      <w:r>
        <w:t>Due to HFHGCA</w:t>
      </w:r>
      <w:r w:rsidR="00711E4C">
        <w:t>’s use of house standards such a</w:t>
      </w:r>
      <w:r w:rsidR="00B000F0">
        <w:t>s</w:t>
      </w:r>
      <w:bookmarkStart w:id="1" w:name="_GoBack"/>
      <w:bookmarkEnd w:id="1"/>
      <w:r w:rsidR="00711E4C">
        <w:t xml:space="preserve"> square footage, floor plans and house designs, any bid received will be considered</w:t>
      </w:r>
      <w:r w:rsidR="008553A8">
        <w:t xml:space="preserve"> </w:t>
      </w:r>
      <w:r w:rsidR="00711E4C">
        <w:t>for comparable future builds with acknowledgement of price adjustments due to</w:t>
      </w:r>
      <w:r w:rsidR="008553A8">
        <w:t xml:space="preserve"> time and </w:t>
      </w:r>
      <w:r w:rsidR="00711E4C">
        <w:t xml:space="preserve"> market changes. </w:t>
      </w:r>
      <w:r w:rsidR="0010102B" w:rsidRPr="001B05B2">
        <w:t xml:space="preserve"> </w:t>
      </w:r>
    </w:p>
    <w:p w:rsidR="006F753A" w:rsidRDefault="0010102B" w:rsidP="006F753A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402CE6">
        <w:t xml:space="preserve">Affiliate's obligations under Sec. 3: </w:t>
      </w:r>
    </w:p>
    <w:p w:rsidR="006F753A" w:rsidRDefault="0010102B" w:rsidP="006F753A">
      <w:pPr>
        <w:pStyle w:val="ListParagraph"/>
        <w:numPr>
          <w:ilvl w:val="3"/>
          <w:numId w:val="20"/>
        </w:numPr>
        <w:tabs>
          <w:tab w:val="clear" w:pos="2880"/>
          <w:tab w:val="num" w:pos="180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textAlignment w:val="baseline"/>
      </w:pPr>
      <w:r w:rsidRPr="00402CE6">
        <w:t>To the greatest extent feasible, provide job training and employment opportunities to low- and very low-income persons in the affiliate's service area.</w:t>
      </w:r>
    </w:p>
    <w:p w:rsidR="002037B9" w:rsidRDefault="0010102B" w:rsidP="00E72748">
      <w:pPr>
        <w:pStyle w:val="ListParagraph"/>
        <w:numPr>
          <w:ilvl w:val="3"/>
          <w:numId w:val="20"/>
        </w:numPr>
        <w:tabs>
          <w:tab w:val="clear" w:pos="2880"/>
          <w:tab w:val="num" w:pos="180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textAlignment w:val="baseline"/>
      </w:pPr>
      <w:r w:rsidRPr="00402CE6">
        <w:t xml:space="preserve">Construction sweat-equity </w:t>
      </w:r>
      <w:r>
        <w:t>may count</w:t>
      </w:r>
      <w:r w:rsidRPr="00402CE6">
        <w:t xml:space="preserve"> as job training. </w:t>
      </w:r>
    </w:p>
    <w:p w:rsidR="00E72748" w:rsidRDefault="002037B9" w:rsidP="00E72748">
      <w:pPr>
        <w:pStyle w:val="ListParagraph"/>
        <w:numPr>
          <w:ilvl w:val="3"/>
          <w:numId w:val="20"/>
        </w:numPr>
        <w:tabs>
          <w:tab w:val="clear" w:pos="2880"/>
          <w:tab w:val="num" w:pos="1800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1800"/>
        <w:textAlignment w:val="baseline"/>
      </w:pPr>
      <w:r>
        <w:t>As much as reasonably possible, see that Sub-Contractors adhere to HUD/Section 3 guidelines.</w:t>
      </w:r>
      <w:r w:rsidR="0010102B" w:rsidRPr="00402CE6">
        <w:t xml:space="preserve"> </w:t>
      </w:r>
    </w:p>
    <w:p w:rsidR="0019769D" w:rsidRDefault="00E72748" w:rsidP="00E72748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textAlignment w:val="baseline"/>
      </w:pPr>
      <w:r>
        <w:t>C</w:t>
      </w:r>
      <w:r w:rsidR="0010102B" w:rsidRPr="001B05B2">
        <w:t>ontracts</w:t>
      </w:r>
      <w:r>
        <w:t xml:space="preserve"> </w:t>
      </w:r>
      <w:r w:rsidR="0010102B" w:rsidRPr="001B05B2">
        <w:t>may be terminated for default as well as conditions</w:t>
      </w:r>
      <w:r>
        <w:t xml:space="preserve"> </w:t>
      </w:r>
      <w:r w:rsidR="0010102B" w:rsidRPr="001B05B2">
        <w:t>beyo</w:t>
      </w:r>
      <w:r>
        <w:t>nd the control of Habitat</w:t>
      </w:r>
      <w:r w:rsidR="0010102B" w:rsidRPr="001B05B2">
        <w:t>.</w:t>
      </w:r>
    </w:p>
    <w:sectPr w:rsidR="0019769D" w:rsidSect="00054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CE5"/>
    <w:multiLevelType w:val="singleLevel"/>
    <w:tmpl w:val="8758B2B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17B6B42"/>
    <w:multiLevelType w:val="multilevel"/>
    <w:tmpl w:val="F500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2E15A2"/>
    <w:multiLevelType w:val="singleLevel"/>
    <w:tmpl w:val="48EC1CAC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3" w15:restartNumberingAfterBreak="0">
    <w:nsid w:val="165F7651"/>
    <w:multiLevelType w:val="singleLevel"/>
    <w:tmpl w:val="21DA23CA"/>
    <w:lvl w:ilvl="0">
      <w:start w:val="1"/>
      <w:numFmt w:val="lowerLetter"/>
      <w:lvlText w:val="%1."/>
      <w:legacy w:legacy="1" w:legacySpace="0" w:legacyIndent="360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4" w15:restartNumberingAfterBreak="0">
    <w:nsid w:val="1E415D26"/>
    <w:multiLevelType w:val="singleLevel"/>
    <w:tmpl w:val="841E162C"/>
    <w:lvl w:ilvl="0">
      <w:start w:val="2"/>
      <w:numFmt w:val="upperLetter"/>
      <w:lvlText w:val="%1. "/>
      <w:legacy w:legacy="1" w:legacySpace="0" w:legacyIndent="360"/>
      <w:lvlJc w:val="left"/>
      <w:pPr>
        <w:ind w:left="735" w:hanging="360"/>
      </w:pPr>
      <w:rPr>
        <w:b w:val="0"/>
        <w:i w:val="0"/>
        <w:sz w:val="20"/>
        <w:szCs w:val="20"/>
      </w:rPr>
    </w:lvl>
  </w:abstractNum>
  <w:abstractNum w:abstractNumId="5" w15:restartNumberingAfterBreak="0">
    <w:nsid w:val="1FD03838"/>
    <w:multiLevelType w:val="singleLevel"/>
    <w:tmpl w:val="660C408A"/>
    <w:lvl w:ilvl="0">
      <w:start w:val="1"/>
      <w:numFmt w:val="lowerLetter"/>
      <w:lvlText w:val="%1."/>
      <w:legacy w:legacy="1" w:legacySpace="0" w:legacyIndent="360"/>
      <w:lvlJc w:val="left"/>
      <w:pPr>
        <w:ind w:left="183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6" w15:restartNumberingAfterBreak="0">
    <w:nsid w:val="2403308D"/>
    <w:multiLevelType w:val="singleLevel"/>
    <w:tmpl w:val="CA10604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  <w:szCs w:val="20"/>
      </w:rPr>
    </w:lvl>
  </w:abstractNum>
  <w:abstractNum w:abstractNumId="7" w15:restartNumberingAfterBreak="0">
    <w:nsid w:val="27BE52F3"/>
    <w:multiLevelType w:val="singleLevel"/>
    <w:tmpl w:val="D7880632"/>
    <w:lvl w:ilvl="0">
      <w:start w:val="2"/>
      <w:numFmt w:val="decimal"/>
      <w:lvlText w:val="%1. "/>
      <w:legacy w:legacy="1" w:legacySpace="0" w:legacyIndent="360"/>
      <w:lvlJc w:val="left"/>
      <w:pPr>
        <w:ind w:left="1095" w:hanging="360"/>
      </w:pPr>
      <w:rPr>
        <w:b w:val="0"/>
        <w:i w:val="0"/>
        <w:sz w:val="20"/>
        <w:szCs w:val="20"/>
      </w:rPr>
    </w:lvl>
  </w:abstractNum>
  <w:abstractNum w:abstractNumId="8" w15:restartNumberingAfterBreak="0">
    <w:nsid w:val="29D04925"/>
    <w:multiLevelType w:val="singleLevel"/>
    <w:tmpl w:val="CE8A41B2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9" w15:restartNumberingAfterBreak="0">
    <w:nsid w:val="2D2B06F5"/>
    <w:multiLevelType w:val="singleLevel"/>
    <w:tmpl w:val="B41C29D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34AC6013"/>
    <w:multiLevelType w:val="singleLevel"/>
    <w:tmpl w:val="B09005C6"/>
    <w:lvl w:ilvl="0">
      <w:start w:val="1"/>
      <w:numFmt w:val="decimal"/>
      <w:lvlText w:val="%1. "/>
      <w:legacy w:legacy="1" w:legacySpace="0" w:legacyIndent="360"/>
      <w:lvlJc w:val="left"/>
      <w:pPr>
        <w:ind w:left="1095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37A27058"/>
    <w:multiLevelType w:val="multilevel"/>
    <w:tmpl w:val="BC00BD9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 w15:restartNumberingAfterBreak="0">
    <w:nsid w:val="3ABA3077"/>
    <w:multiLevelType w:val="singleLevel"/>
    <w:tmpl w:val="1F0452C8"/>
    <w:lvl w:ilvl="0">
      <w:start w:val="1"/>
      <w:numFmt w:val="lowerLetter"/>
      <w:lvlText w:val="%1."/>
      <w:legacy w:legacy="1" w:legacySpace="0" w:legacyIndent="360"/>
      <w:lvlJc w:val="left"/>
      <w:pPr>
        <w:ind w:left="1815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13" w15:restartNumberingAfterBreak="0">
    <w:nsid w:val="4FA94393"/>
    <w:multiLevelType w:val="hybridMultilevel"/>
    <w:tmpl w:val="BC00BD9C"/>
    <w:lvl w:ilvl="0" w:tplc="C82E0F9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B666098E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4FEF521B"/>
    <w:multiLevelType w:val="singleLevel"/>
    <w:tmpl w:val="043CC7D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56B361A0"/>
    <w:multiLevelType w:val="singleLevel"/>
    <w:tmpl w:val="7804BD04"/>
    <w:lvl w:ilvl="0">
      <w:start w:val="1"/>
      <w:numFmt w:val="lowerLetter"/>
      <w:lvlText w:val="%1."/>
      <w:legacy w:legacy="1" w:legacySpace="0" w:legacyIndent="360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16" w15:restartNumberingAfterBreak="0">
    <w:nsid w:val="5A8744F3"/>
    <w:multiLevelType w:val="multilevel"/>
    <w:tmpl w:val="0058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F480A"/>
    <w:multiLevelType w:val="multilevel"/>
    <w:tmpl w:val="AA5C3608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471036A"/>
    <w:multiLevelType w:val="singleLevel"/>
    <w:tmpl w:val="1C320984"/>
    <w:lvl w:ilvl="0">
      <w:start w:val="3"/>
      <w:numFmt w:val="upperLetter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20"/>
        <w:szCs w:val="20"/>
      </w:rPr>
    </w:lvl>
  </w:abstractNum>
  <w:abstractNum w:abstractNumId="19" w15:restartNumberingAfterBreak="0">
    <w:nsid w:val="6647770E"/>
    <w:multiLevelType w:val="multilevel"/>
    <w:tmpl w:val="0058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444D"/>
    <w:multiLevelType w:val="hybridMultilevel"/>
    <w:tmpl w:val="7E08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F1294"/>
    <w:multiLevelType w:val="singleLevel"/>
    <w:tmpl w:val="7730FAB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  <w:szCs w:val="20"/>
        </w:rPr>
      </w:lvl>
    </w:lvlOverride>
  </w:num>
  <w:num w:numId="3">
    <w:abstractNumId w:val="9"/>
    <w:lvlOverride w:ilvl="0">
      <w:lvl w:ilvl="0">
        <w:start w:val="3"/>
        <w:numFmt w:val="upperRoman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  <w:szCs w:val="20"/>
        </w:rPr>
      </w:lvl>
    </w:lvlOverride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7"/>
  </w:num>
  <w:num w:numId="17">
    <w:abstractNumId w:val="18"/>
  </w:num>
  <w:num w:numId="18">
    <w:abstractNumId w:val="21"/>
  </w:num>
  <w:num w:numId="19">
    <w:abstractNumId w:val="13"/>
  </w:num>
  <w:num w:numId="20">
    <w:abstractNumId w:val="1"/>
  </w:num>
  <w:num w:numId="21">
    <w:abstractNumId w:val="20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02B"/>
    <w:rsid w:val="0005435B"/>
    <w:rsid w:val="0010102B"/>
    <w:rsid w:val="0019769D"/>
    <w:rsid w:val="002037B9"/>
    <w:rsid w:val="0023566C"/>
    <w:rsid w:val="0035645A"/>
    <w:rsid w:val="0045630B"/>
    <w:rsid w:val="006D5946"/>
    <w:rsid w:val="006F753A"/>
    <w:rsid w:val="00711E4C"/>
    <w:rsid w:val="008553A8"/>
    <w:rsid w:val="009D7BD0"/>
    <w:rsid w:val="00A10CA9"/>
    <w:rsid w:val="00A427A3"/>
    <w:rsid w:val="00B000F0"/>
    <w:rsid w:val="00B1763B"/>
    <w:rsid w:val="00C27700"/>
    <w:rsid w:val="00E72748"/>
    <w:rsid w:val="00F7598C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FBDD"/>
  <w15:docId w15:val="{EAD90EA8-B876-442D-B46D-44E4047E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10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7D69-030B-4E04-9E37-1026BFD6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lsneary</dc:creator>
  <cp:lastModifiedBy>Linda Sneary</cp:lastModifiedBy>
  <cp:revision>7</cp:revision>
  <cp:lastPrinted>2010-08-25T20:02:00Z</cp:lastPrinted>
  <dcterms:created xsi:type="dcterms:W3CDTF">2010-08-25T18:08:00Z</dcterms:created>
  <dcterms:modified xsi:type="dcterms:W3CDTF">2018-05-29T15:33:00Z</dcterms:modified>
</cp:coreProperties>
</file>